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2F5B8DE0"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6062BE">
        <w:rPr>
          <w:rFonts w:cs="Arial"/>
          <w:b/>
          <w:sz w:val="22"/>
          <w:szCs w:val="22"/>
          <w:lang w:val="en-US" w:eastAsia="en-US"/>
        </w:rPr>
        <w:t>3</w:t>
      </w:r>
      <w:r w:rsidR="006C2557">
        <w:rPr>
          <w:rFonts w:cs="Arial"/>
          <w:b/>
          <w:sz w:val="22"/>
          <w:szCs w:val="22"/>
          <w:lang w:val="en-US" w:eastAsia="en-US"/>
        </w:rPr>
        <w:t>bis</w:t>
      </w:r>
      <w:r w:rsidRPr="007E5105">
        <w:rPr>
          <w:rFonts w:cs="Arial"/>
          <w:b/>
          <w:sz w:val="22"/>
          <w:szCs w:val="22"/>
          <w:lang w:val="en-US" w:eastAsia="en-US"/>
        </w:rPr>
        <w:tab/>
      </w:r>
      <w:r w:rsidR="009A1C89" w:rsidRPr="009A1C89">
        <w:rPr>
          <w:rFonts w:cs="Arial"/>
          <w:b/>
          <w:i/>
          <w:iCs/>
          <w:sz w:val="22"/>
          <w:szCs w:val="22"/>
          <w:lang w:val="en-US" w:eastAsia="en-US"/>
        </w:rPr>
        <w:t>R2-230</w:t>
      </w:r>
      <w:r w:rsidR="00CA081F" w:rsidRPr="00CA081F">
        <w:rPr>
          <w:rFonts w:cs="Arial"/>
          <w:b/>
          <w:i/>
          <w:iCs/>
          <w:sz w:val="22"/>
          <w:szCs w:val="22"/>
          <w:lang w:val="en-US" w:eastAsia="en-US"/>
        </w:rPr>
        <w:t>9585</w:t>
      </w:r>
    </w:p>
    <w:p w14:paraId="29628EE3" w14:textId="23304340" w:rsidR="00B4038A" w:rsidRPr="00FF4E4D" w:rsidRDefault="006C2557" w:rsidP="007E5105">
      <w:pPr>
        <w:tabs>
          <w:tab w:val="left" w:pos="1701"/>
          <w:tab w:val="right" w:pos="9639"/>
        </w:tabs>
        <w:spacing w:after="0"/>
        <w:rPr>
          <w:rFonts w:cs="Arial"/>
          <w:b/>
          <w:color w:val="000000"/>
          <w:kern w:val="2"/>
          <w:sz w:val="24"/>
        </w:rPr>
      </w:pPr>
      <w:r>
        <w:rPr>
          <w:rFonts w:cs="Arial"/>
          <w:b/>
          <w:sz w:val="22"/>
          <w:szCs w:val="22"/>
          <w:lang w:eastAsia="en-US"/>
        </w:rPr>
        <w:t>Xiamen</w:t>
      </w:r>
      <w:r w:rsidR="003B42D8">
        <w:rPr>
          <w:rFonts w:cs="Arial"/>
          <w:b/>
          <w:sz w:val="22"/>
          <w:szCs w:val="22"/>
          <w:lang w:eastAsia="en-US"/>
        </w:rPr>
        <w:t xml:space="preserve">, </w:t>
      </w:r>
      <w:r>
        <w:rPr>
          <w:rFonts w:cs="Arial"/>
          <w:b/>
          <w:sz w:val="22"/>
          <w:szCs w:val="22"/>
          <w:lang w:eastAsia="en-US"/>
        </w:rPr>
        <w:t>China</w:t>
      </w:r>
      <w:r w:rsidR="00E87975" w:rsidRPr="00FF4E4D">
        <w:rPr>
          <w:rFonts w:cs="Arial"/>
          <w:b/>
          <w:sz w:val="22"/>
          <w:szCs w:val="22"/>
          <w:lang w:eastAsia="en-US"/>
        </w:rPr>
        <w:t xml:space="preserve">, </w:t>
      </w:r>
      <w:r>
        <w:rPr>
          <w:rFonts w:cs="Arial"/>
          <w:b/>
          <w:sz w:val="22"/>
          <w:szCs w:val="22"/>
          <w:lang w:eastAsia="en-US"/>
        </w:rPr>
        <w:t>Oct</w:t>
      </w:r>
      <w:r w:rsidR="003B42D8">
        <w:rPr>
          <w:rFonts w:cs="Arial"/>
          <w:b/>
          <w:sz w:val="22"/>
          <w:szCs w:val="22"/>
          <w:lang w:eastAsia="en-US"/>
        </w:rPr>
        <w:t xml:space="preserve"> </w:t>
      </w:r>
      <w:r>
        <w:rPr>
          <w:rFonts w:cs="Arial"/>
          <w:b/>
          <w:sz w:val="22"/>
          <w:szCs w:val="22"/>
          <w:lang w:eastAsia="en-US"/>
        </w:rPr>
        <w:t>09</w:t>
      </w:r>
      <w:r w:rsidR="00E87975" w:rsidRPr="00FF4E4D">
        <w:rPr>
          <w:rFonts w:cs="Arial"/>
          <w:b/>
          <w:sz w:val="22"/>
          <w:szCs w:val="22"/>
          <w:lang w:eastAsia="en-US"/>
        </w:rPr>
        <w:t>-</w:t>
      </w:r>
      <w:r>
        <w:rPr>
          <w:rFonts w:cs="Arial"/>
          <w:b/>
          <w:sz w:val="22"/>
          <w:szCs w:val="22"/>
          <w:lang w:eastAsia="en-US"/>
        </w:rPr>
        <w:t>1</w:t>
      </w:r>
      <w:r w:rsidR="004C1885">
        <w:rPr>
          <w:rFonts w:cs="Arial"/>
          <w:b/>
          <w:sz w:val="22"/>
          <w:szCs w:val="22"/>
          <w:lang w:eastAsia="en-US"/>
        </w:rPr>
        <w:t>3</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4E41E07"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w:t>
      </w:r>
      <w:r w:rsidR="006062BE">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D776F47" w:rsidR="00B4038A" w:rsidRDefault="00B4038A" w:rsidP="00B4038A">
      <w:pPr>
        <w:pStyle w:val="3GPPHeader"/>
        <w:rPr>
          <w:sz w:val="22"/>
          <w:szCs w:val="22"/>
        </w:rPr>
      </w:pPr>
      <w:r>
        <w:rPr>
          <w:sz w:val="22"/>
          <w:szCs w:val="22"/>
        </w:rPr>
        <w:t>Title:</w:t>
      </w:r>
      <w:r>
        <w:rPr>
          <w:sz w:val="22"/>
          <w:szCs w:val="22"/>
        </w:rPr>
        <w:tab/>
      </w:r>
      <w:r w:rsidR="00F6461C" w:rsidRPr="00F6461C">
        <w:t>Data Collection for Model Training</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6C26ED71" w:rsidR="005B51BD" w:rsidRDefault="00905499" w:rsidP="00690B2A">
      <w:pPr>
        <w:pStyle w:val="BodyText"/>
        <w:spacing w:before="120"/>
        <w:rPr>
          <w:rFonts w:eastAsia="Malgun Gothic"/>
          <w:lang w:eastAsia="ko-KR"/>
        </w:rPr>
      </w:pPr>
      <w:bookmarkStart w:id="5" w:name="_Ref178064866"/>
      <w:r>
        <w:rPr>
          <w:lang w:eastAsia="ko-KR"/>
        </w:rPr>
        <w:t xml:space="preserve">In the </w:t>
      </w:r>
      <w:r w:rsidR="00F65F33">
        <w:rPr>
          <w:lang w:eastAsia="ko-KR"/>
        </w:rPr>
        <w:t>previous</w:t>
      </w:r>
      <w:r>
        <w:rPr>
          <w:lang w:eastAsia="ko-KR"/>
        </w:rPr>
        <w:t xml:space="preserve"> </w:t>
      </w:r>
      <w:r w:rsidR="00F65F33">
        <w:rPr>
          <w:lang w:eastAsia="ko-KR"/>
        </w:rPr>
        <w:t xml:space="preserve">RAN2 </w:t>
      </w:r>
      <w:r>
        <w:rPr>
          <w:lang w:eastAsia="ko-KR"/>
        </w:rPr>
        <w:t>meeting</w:t>
      </w:r>
      <w:r w:rsidR="00F65F33">
        <w:rPr>
          <w:lang w:eastAsia="ko-KR"/>
        </w:rPr>
        <w:t>s</w:t>
      </w:r>
      <w:r>
        <w:rPr>
          <w:lang w:eastAsia="ko-KR"/>
        </w:rPr>
        <w:t xml:space="preserve">, RAN2 </w:t>
      </w:r>
      <w:r w:rsidR="0044115D">
        <w:rPr>
          <w:lang w:eastAsia="ko-KR"/>
        </w:rPr>
        <w:t xml:space="preserve">identified a number of </w:t>
      </w:r>
      <w:r w:rsidR="00F65F33">
        <w:rPr>
          <w:lang w:eastAsia="ko-KR"/>
        </w:rPr>
        <w:t xml:space="preserve">existing methods, as potential solutions for </w:t>
      </w:r>
      <w:r w:rsidR="00F65F33" w:rsidRPr="00F6461C">
        <w:t>Data Collection</w:t>
      </w:r>
      <w:r w:rsidR="00F65F33">
        <w:rPr>
          <w:lang w:eastAsia="ko-KR"/>
        </w:rPr>
        <w:t xml:space="preserve"> for AIML </w:t>
      </w:r>
      <w:r w:rsidR="0044115D">
        <w:rPr>
          <w:lang w:eastAsia="ko-KR"/>
        </w:rPr>
        <w:t xml:space="preserve">as listed below for further study. </w:t>
      </w:r>
      <w:r>
        <w:rPr>
          <w:rFonts w:eastAsia="Malgun Gothic"/>
          <w:lang w:eastAsia="ko-KR"/>
        </w:rPr>
        <w:t xml:space="preserve">  </w:t>
      </w:r>
      <w:r w:rsidR="002E2F09">
        <w:rPr>
          <w:rFonts w:eastAsia="Malgun Gothic"/>
          <w:lang w:eastAsia="ko-KR"/>
        </w:rPr>
        <w:t xml:space="preserve"> </w:t>
      </w:r>
    </w:p>
    <w:p w14:paraId="57245C21" w14:textId="67BADEEF" w:rsidR="00811069" w:rsidRDefault="00F65F33" w:rsidP="00F65F33">
      <w:pPr>
        <w:pStyle w:val="Agreement"/>
        <w:numPr>
          <w:ilvl w:val="0"/>
          <w:numId w:val="29"/>
        </w:numPr>
        <w:rPr>
          <w:rFonts w:eastAsia="Malgun Gothic"/>
          <w:b w:val="0"/>
          <w:i/>
          <w:iCs/>
          <w:szCs w:val="20"/>
          <w:lang w:eastAsia="ko-KR"/>
        </w:rPr>
      </w:pPr>
      <w:r>
        <w:rPr>
          <w:rFonts w:eastAsia="Malgun Gothic"/>
          <w:b w:val="0"/>
          <w:i/>
          <w:iCs/>
          <w:szCs w:val="20"/>
          <w:lang w:eastAsia="ko-KR"/>
        </w:rPr>
        <w:t>Logged MDT</w:t>
      </w:r>
    </w:p>
    <w:p w14:paraId="7F61BC1E" w14:textId="53DCE527" w:rsid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Immediate MDT</w:t>
      </w:r>
    </w:p>
    <w:p w14:paraId="39FEC71E" w14:textId="5FCD37E7"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L3 measurements</w:t>
      </w:r>
    </w:p>
    <w:p w14:paraId="19884424" w14:textId="77777777"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L1 measurement (CSI reporting)</w:t>
      </w:r>
    </w:p>
    <w:p w14:paraId="4C00B4CD" w14:textId="2CC421CD"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UAI</w:t>
      </w:r>
    </w:p>
    <w:p w14:paraId="6C37774E" w14:textId="77777777"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Early measurements</w:t>
      </w:r>
    </w:p>
    <w:p w14:paraId="7F89E90C" w14:textId="34CA80AF" w:rsidR="00F65F33" w:rsidRPr="00F65F33" w:rsidRDefault="00F65F33" w:rsidP="00F65F33">
      <w:pPr>
        <w:pStyle w:val="Agreement"/>
        <w:numPr>
          <w:ilvl w:val="0"/>
          <w:numId w:val="29"/>
        </w:numPr>
        <w:rPr>
          <w:rFonts w:eastAsia="Malgun Gothic"/>
          <w:b w:val="0"/>
          <w:i/>
          <w:iCs/>
          <w:szCs w:val="20"/>
          <w:lang w:eastAsia="ko-KR"/>
        </w:rPr>
      </w:pPr>
      <w:r w:rsidRPr="00F65F33">
        <w:rPr>
          <w:rFonts w:eastAsia="Malgun Gothic"/>
          <w:b w:val="0"/>
          <w:i/>
          <w:iCs/>
          <w:szCs w:val="20"/>
          <w:lang w:eastAsia="ko-KR"/>
        </w:rPr>
        <w:t>LPP</w:t>
      </w:r>
    </w:p>
    <w:p w14:paraId="4C9BDF1B" w14:textId="20724257" w:rsidR="006D2469" w:rsidRDefault="00905499" w:rsidP="00343694">
      <w:pPr>
        <w:pStyle w:val="BodyText"/>
        <w:spacing w:before="120"/>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F65F33">
        <w:rPr>
          <w:lang w:eastAsia="ko-KR"/>
        </w:rPr>
        <w:t xml:space="preserve">specific aspects of </w:t>
      </w:r>
      <w:r w:rsidR="00F65F33" w:rsidRPr="00F6461C">
        <w:t>Data Collection for</w:t>
      </w:r>
      <w:r w:rsidR="00F65F33">
        <w:t xml:space="preserve"> AIML</w:t>
      </w:r>
      <w:r w:rsidR="00F65F33" w:rsidRPr="00F6461C">
        <w:t xml:space="preserve"> Model Training</w:t>
      </w:r>
      <w:r>
        <w:rPr>
          <w:rFonts w:eastAsia="Malgun Gothic"/>
          <w:lang w:eastAsia="ko-KR"/>
        </w:rPr>
        <w:t>.</w:t>
      </w:r>
      <w:bookmarkEnd w:id="5"/>
    </w:p>
    <w:p w14:paraId="5D256975" w14:textId="1E9602CC" w:rsidR="00F12DF5" w:rsidRDefault="00343694" w:rsidP="00F12DF5">
      <w:pPr>
        <w:pStyle w:val="Heading1"/>
      </w:pPr>
      <w:r>
        <w:t>Discussion</w:t>
      </w:r>
    </w:p>
    <w:p w14:paraId="4AF06B7B" w14:textId="2B8A2696" w:rsidR="0065285C" w:rsidRPr="00F02096" w:rsidRDefault="00F02096" w:rsidP="00480D95">
      <w:pPr>
        <w:pStyle w:val="Heading2"/>
        <w:tabs>
          <w:tab w:val="clear" w:pos="1001"/>
        </w:tabs>
        <w:ind w:left="576"/>
        <w:rPr>
          <w:sz w:val="20"/>
          <w:szCs w:val="20"/>
        </w:rPr>
      </w:pPr>
      <w:r w:rsidRPr="00F02096">
        <w:t>Data Collection Entity</w:t>
      </w:r>
    </w:p>
    <w:p w14:paraId="0E3977D0" w14:textId="77777777" w:rsidR="00F02096" w:rsidRDefault="00794750" w:rsidP="00794750">
      <w:pPr>
        <w:spacing w:after="0"/>
      </w:pPr>
      <w:r>
        <w:t>Unlike other AIML LCM procedures, AIML</w:t>
      </w:r>
      <w:r w:rsidRPr="00F6461C">
        <w:t xml:space="preserve"> Model Training</w:t>
      </w:r>
      <w:r>
        <w:t xml:space="preserve"> needs to collect lots of data. The motivation may be similar to Trace purpose supported by logged MDT. </w:t>
      </w:r>
    </w:p>
    <w:p w14:paraId="5EF1F937" w14:textId="77777777" w:rsidR="00F02096" w:rsidRDefault="00F02096" w:rsidP="00794750">
      <w:pPr>
        <w:spacing w:after="0"/>
      </w:pPr>
    </w:p>
    <w:p w14:paraId="015C6A9B" w14:textId="4DB61FE2" w:rsidR="00C55C4D" w:rsidRDefault="00794750" w:rsidP="00794750">
      <w:pPr>
        <w:spacing w:after="0"/>
      </w:pPr>
      <w:r>
        <w:t xml:space="preserve">Traditionally, </w:t>
      </w:r>
      <w:r w:rsidRPr="00794750">
        <w:t>Logged MDT measurements are configured with a MDT Measurement Configuration procedure over air interface. Network initiates the procedure to UE in RRC Connected by sending LoggedMeasurementConfiguration message. But the UE starts to log during Inactive/Idle state</w:t>
      </w:r>
      <w:r>
        <w:t xml:space="preserve">. </w:t>
      </w:r>
      <w:r w:rsidRPr="00794750">
        <w:t>Logged MDT supports the downlink pilot strength measurements logging per cell.</w:t>
      </w:r>
      <w:r>
        <w:t xml:space="preserve"> </w:t>
      </w:r>
      <w:r w:rsidRPr="00794750">
        <w:t>The UE can indicate the availability of Logged MDT measurements when accessing the network, and then the network may ask the UE to send the collected measurement logs via RRC signalling (i.e, UE Information procedure)</w:t>
      </w:r>
      <w:r>
        <w:t xml:space="preserve">. </w:t>
      </w:r>
    </w:p>
    <w:p w14:paraId="4A96EFDF" w14:textId="77777777" w:rsidR="00C55C4D" w:rsidRDefault="00C55C4D" w:rsidP="00C55C4D">
      <w:pPr>
        <w:spacing w:after="0"/>
      </w:pPr>
    </w:p>
    <w:p w14:paraId="3EBC4668" w14:textId="08291F95" w:rsidR="00875850" w:rsidRDefault="00F02096" w:rsidP="00801141">
      <w:pPr>
        <w:spacing w:after="0"/>
      </w:pPr>
      <w:r>
        <w:t>Even though it seems that the logged MDT method is suitable for</w:t>
      </w:r>
      <w:r w:rsidRPr="00F02096">
        <w:t xml:space="preserve"> </w:t>
      </w:r>
      <w:r w:rsidRPr="00F6461C">
        <w:t>Data Collection for</w:t>
      </w:r>
      <w:r>
        <w:t xml:space="preserve"> AIML</w:t>
      </w:r>
      <w:r w:rsidRPr="00F6461C">
        <w:t xml:space="preserve"> Model Training</w:t>
      </w:r>
      <w:r>
        <w:t xml:space="preserve">. However, there are some issues.  </w:t>
      </w:r>
    </w:p>
    <w:p w14:paraId="700080FF" w14:textId="77777777" w:rsidR="00F02096" w:rsidRDefault="00F02096" w:rsidP="00801141">
      <w:pPr>
        <w:spacing w:after="0"/>
      </w:pPr>
    </w:p>
    <w:p w14:paraId="161F356C" w14:textId="11875763" w:rsidR="00F02096" w:rsidRDefault="00F02096" w:rsidP="00F02096">
      <w:pPr>
        <w:spacing w:after="0"/>
      </w:pPr>
      <w:r w:rsidRPr="00F02096">
        <w:t>For training of NW-sided models, the suitability of the legacy framework</w:t>
      </w:r>
      <w:r>
        <w:t xml:space="preserve"> of the logged MDT method </w:t>
      </w:r>
      <w:r w:rsidRPr="00F02096">
        <w:t xml:space="preserve">as studied by RAN2 very much depend on the location of the training function. It is assumed that the training function of NW-sided models can be gNB-centric (e.g., for CSI/beam management) or OAM-centric (e.g., for mobility enhancement).According to the expected requirements for NW-sided model training (i.e., large amount of data, without latency concern), we could design the </w:t>
      </w:r>
      <w:r>
        <w:t xml:space="preserve">similar </w:t>
      </w:r>
      <w:r w:rsidRPr="00F02096">
        <w:t>mechanism following logged MDT’s framework.</w:t>
      </w:r>
    </w:p>
    <w:p w14:paraId="0EC7AB60" w14:textId="77777777" w:rsidR="00F02096" w:rsidRPr="00F02096" w:rsidRDefault="00F02096" w:rsidP="00F02096">
      <w:pPr>
        <w:spacing w:after="0"/>
      </w:pPr>
    </w:p>
    <w:p w14:paraId="3312E06F" w14:textId="10303D52" w:rsidR="00F02096" w:rsidRPr="00F02096" w:rsidRDefault="00F02096" w:rsidP="00F02096">
      <w:pPr>
        <w:spacing w:after="0"/>
      </w:pPr>
      <w:r w:rsidRPr="00F02096">
        <w:t xml:space="preserve">In logged MDT, the UE logs certain measurements while being in RRC_IDLE/INACTIVE and it temporarily stores those measurements until the network requests them. However, logged MDT can only be enabled for idle/inactive UEs, which is obviously a limitation for the AIML use cases. </w:t>
      </w:r>
    </w:p>
    <w:p w14:paraId="7638DEA2" w14:textId="77777777" w:rsidR="00F02096" w:rsidRDefault="00F02096" w:rsidP="00F02096">
      <w:pPr>
        <w:spacing w:after="0"/>
      </w:pPr>
      <w:r w:rsidRPr="00F02096">
        <w:lastRenderedPageBreak/>
        <w:t>Additionally, logged MDT (as well as immediate MDT) is not terminated at the gNB. But the configuration is controlled by the OAM and subject to CN signalling. So, the collected data is terminated in the Trace Collection Entity (TCE). Hence, that there might be more suitable for the OAM-centric data collection, rather than for the gNB-centric data collection.</w:t>
      </w:r>
    </w:p>
    <w:p w14:paraId="7F28EA4B" w14:textId="77777777" w:rsidR="00F02096" w:rsidRPr="00F02096" w:rsidRDefault="00F02096" w:rsidP="00F02096">
      <w:pPr>
        <w:spacing w:after="0"/>
      </w:pPr>
    </w:p>
    <w:p w14:paraId="1C750202" w14:textId="2D2DAE19" w:rsidR="00F02096" w:rsidRDefault="00F02096" w:rsidP="00F02096">
      <w:pPr>
        <w:spacing w:after="0"/>
      </w:pPr>
      <w:r w:rsidRPr="00F02096">
        <w:t>According to the analysis above, a new RAN/OAM centric framework is needed for collecting the data to support AIML model training</w:t>
      </w:r>
      <w:r>
        <w:t xml:space="preserve">. It is proposed that a new Data Collection Entity is defined for the purposes of AIML data collection in OAM domain or as part of gNB-CU for AIML model training. </w:t>
      </w:r>
    </w:p>
    <w:p w14:paraId="474DC67B" w14:textId="77777777" w:rsidR="00F02096" w:rsidRDefault="00F02096" w:rsidP="00F02096">
      <w:pPr>
        <w:spacing w:after="0"/>
      </w:pPr>
    </w:p>
    <w:p w14:paraId="5D150EB3" w14:textId="77777777" w:rsidR="00DC6C14" w:rsidRDefault="00F02096" w:rsidP="00F02096">
      <w:pPr>
        <w:spacing w:after="0"/>
        <w:rPr>
          <w:b/>
          <w:bCs/>
        </w:rPr>
      </w:pPr>
      <w:r w:rsidRPr="00F02096">
        <w:rPr>
          <w:b/>
          <w:bCs/>
        </w:rPr>
        <w:t xml:space="preserve">Proposal-1: </w:t>
      </w:r>
      <w:r>
        <w:rPr>
          <w:b/>
          <w:bCs/>
        </w:rPr>
        <w:t>A</w:t>
      </w:r>
      <w:r w:rsidRPr="00F02096">
        <w:rPr>
          <w:b/>
          <w:bCs/>
        </w:rPr>
        <w:t xml:space="preserve"> new Data Collection Entity</w:t>
      </w:r>
      <w:r>
        <w:rPr>
          <w:b/>
          <w:bCs/>
        </w:rPr>
        <w:t xml:space="preserve"> (DCE)</w:t>
      </w:r>
      <w:r w:rsidRPr="00F02096">
        <w:rPr>
          <w:b/>
          <w:bCs/>
        </w:rPr>
        <w:t xml:space="preserve"> is defined for the purposes of AIML data collection in OAM domain or as part of gNB-CU</w:t>
      </w:r>
      <w:r w:rsidRPr="00F02096">
        <w:t xml:space="preserve"> </w:t>
      </w:r>
      <w:r w:rsidRPr="00F02096">
        <w:rPr>
          <w:b/>
          <w:bCs/>
        </w:rPr>
        <w:t>for AIML model training</w:t>
      </w:r>
      <w:r>
        <w:rPr>
          <w:b/>
          <w:bCs/>
        </w:rPr>
        <w:t>.</w:t>
      </w:r>
    </w:p>
    <w:p w14:paraId="3E356447" w14:textId="2886F942" w:rsidR="00F02096" w:rsidRPr="00F02096" w:rsidRDefault="00F02096" w:rsidP="00F02096">
      <w:pPr>
        <w:spacing w:after="0"/>
        <w:rPr>
          <w:b/>
          <w:bCs/>
        </w:rPr>
      </w:pPr>
      <w:r>
        <w:rPr>
          <w:b/>
          <w:bCs/>
        </w:rPr>
        <w:t xml:space="preserve"> </w:t>
      </w:r>
    </w:p>
    <w:p w14:paraId="19212A1B" w14:textId="1C028CE8" w:rsidR="00000019" w:rsidRDefault="001779A2" w:rsidP="009633BE">
      <w:pPr>
        <w:pStyle w:val="Heading2"/>
        <w:tabs>
          <w:tab w:val="clear" w:pos="1001"/>
        </w:tabs>
        <w:ind w:left="576"/>
      </w:pPr>
      <w:r>
        <w:t>C</w:t>
      </w:r>
      <w:r w:rsidRPr="001779A2">
        <w:t xml:space="preserve">onfiguration of </w:t>
      </w:r>
      <w:r>
        <w:t>D</w:t>
      </w:r>
      <w:r w:rsidRPr="001779A2">
        <w:t xml:space="preserve">ata </w:t>
      </w:r>
      <w:r>
        <w:t>C</w:t>
      </w:r>
      <w:r w:rsidRPr="001779A2">
        <w:t>ollection</w:t>
      </w:r>
      <w:r w:rsidR="00000019">
        <w:t xml:space="preserve">  </w:t>
      </w:r>
    </w:p>
    <w:p w14:paraId="71EE41F2" w14:textId="77777777" w:rsidR="001779A2" w:rsidRDefault="001779A2" w:rsidP="001779A2">
      <w:pPr>
        <w:spacing w:after="0"/>
      </w:pPr>
      <w:r w:rsidRPr="001779A2">
        <w:t>For the configuration of data collection, the basic mechanism is to extend the current RRM framework, where a measurement object can be associated with a logging configuration for AIML model training.</w:t>
      </w:r>
    </w:p>
    <w:p w14:paraId="5E6D5D1B" w14:textId="77777777" w:rsidR="001779A2" w:rsidRPr="001779A2" w:rsidRDefault="001779A2" w:rsidP="001779A2">
      <w:pPr>
        <w:spacing w:after="0"/>
      </w:pPr>
    </w:p>
    <w:p w14:paraId="3F21D4B0" w14:textId="23C26755" w:rsidR="001779A2" w:rsidRDefault="001779A2" w:rsidP="001779A2">
      <w:pPr>
        <w:spacing w:after="0"/>
      </w:pPr>
      <w:r w:rsidRPr="001779A2">
        <w:t xml:space="preserve">The current RRM measurement configuration and reporting is mainly targeted to cell level measurements. However, to support AI/ML model training, the configuration </w:t>
      </w:r>
      <w:r>
        <w:t xml:space="preserve">can be </w:t>
      </w:r>
      <w:r w:rsidRPr="001779A2">
        <w:t xml:space="preserve">based on </w:t>
      </w:r>
      <w:r>
        <w:t xml:space="preserve">one or more </w:t>
      </w:r>
      <w:r w:rsidRPr="001779A2">
        <w:t>AIML model or AIML function.</w:t>
      </w:r>
    </w:p>
    <w:p w14:paraId="5C64D61A" w14:textId="4DF4B072" w:rsidR="001779A2" w:rsidRPr="001779A2" w:rsidRDefault="001779A2" w:rsidP="001779A2">
      <w:pPr>
        <w:spacing w:after="0"/>
      </w:pPr>
      <w:r w:rsidRPr="001779A2">
        <w:t xml:space="preserve"> </w:t>
      </w:r>
    </w:p>
    <w:p w14:paraId="3234E3B7" w14:textId="77777777" w:rsidR="001779A2" w:rsidRDefault="001779A2" w:rsidP="001779A2">
      <w:pPr>
        <w:spacing w:after="0"/>
      </w:pPr>
      <w:r w:rsidRPr="001779A2">
        <w:t>For example, with the current RRM measurement, even though the beam measurements can be included in measurement reports, but there is no way to configure the UE to log the measurement of only a particular beam or a given subset of beams. However, to support the data collection for AIML training, it would be desirable to configure the measurement object as the beam, for beam related AIML training in terms of specific SSB and/or CSI-RS configurations. This can be implicitly expressed by the Model ID or function ID. If a beam management AIML ID is configured from the network to the UE, the UE can collect the measurement of only a particular beam or a given subset of beams for its data report.</w:t>
      </w:r>
    </w:p>
    <w:p w14:paraId="23768095" w14:textId="74030071" w:rsidR="001779A2" w:rsidRPr="001779A2" w:rsidRDefault="001779A2" w:rsidP="001779A2">
      <w:pPr>
        <w:spacing w:after="0"/>
      </w:pPr>
      <w:r w:rsidRPr="001779A2">
        <w:t xml:space="preserve"> </w:t>
      </w:r>
    </w:p>
    <w:p w14:paraId="7A9013CF" w14:textId="6E576918" w:rsidR="00000019" w:rsidRPr="009440D9" w:rsidRDefault="001779A2" w:rsidP="001779A2">
      <w:pPr>
        <w:spacing w:after="0"/>
      </w:pPr>
      <w:r w:rsidRPr="001779A2">
        <w:t xml:space="preserve">One additional aspect that differs from legacy logged MDT is that the gNB can activate/deactivate the AIML measurement collecting on a need basis to save UE’s power. For example, when the AIML data collection configuration is sent to the UE, the network can use additional signalling to dynamically starting/resuming, stopping/pausing the logging to be taken by the UE.  </w:t>
      </w:r>
    </w:p>
    <w:p w14:paraId="0454DA93" w14:textId="77777777" w:rsidR="00000019" w:rsidRDefault="00000019" w:rsidP="00000019">
      <w:pPr>
        <w:spacing w:after="0"/>
        <w:rPr>
          <w:iCs/>
        </w:rPr>
      </w:pPr>
    </w:p>
    <w:p w14:paraId="322D9E05" w14:textId="18805D22" w:rsidR="00D47DE1" w:rsidRDefault="00122990" w:rsidP="006E0764">
      <w:pPr>
        <w:pStyle w:val="B1"/>
        <w:ind w:left="0" w:firstLine="0"/>
        <w:rPr>
          <w:b/>
          <w:bCs/>
        </w:rPr>
      </w:pPr>
      <w:r w:rsidRPr="00F02096">
        <w:rPr>
          <w:b/>
          <w:bCs/>
        </w:rPr>
        <w:t>Proposal-</w:t>
      </w:r>
      <w:r>
        <w:rPr>
          <w:b/>
          <w:bCs/>
        </w:rPr>
        <w:t>2</w:t>
      </w:r>
      <w:r w:rsidRPr="00F02096">
        <w:rPr>
          <w:b/>
          <w:bCs/>
        </w:rPr>
        <w:t xml:space="preserve">: </w:t>
      </w:r>
      <w:r>
        <w:rPr>
          <w:b/>
          <w:bCs/>
        </w:rPr>
        <w:t xml:space="preserve">The configuration of AIML </w:t>
      </w:r>
      <w:r w:rsidRPr="00F02096">
        <w:rPr>
          <w:b/>
          <w:bCs/>
        </w:rPr>
        <w:t xml:space="preserve">Data Collection </w:t>
      </w:r>
      <w:r>
        <w:rPr>
          <w:b/>
          <w:bCs/>
        </w:rPr>
        <w:t>should support finer granularity</w:t>
      </w:r>
      <w:r w:rsidR="00E039C5">
        <w:rPr>
          <w:b/>
          <w:bCs/>
        </w:rPr>
        <w:t xml:space="preserve"> (e.g. beam level)</w:t>
      </w:r>
      <w:r>
        <w:rPr>
          <w:b/>
          <w:bCs/>
        </w:rPr>
        <w:t xml:space="preserve"> than cell level based RRM measurements.</w:t>
      </w:r>
    </w:p>
    <w:p w14:paraId="64EE6434" w14:textId="77777777" w:rsidR="00DC6C14" w:rsidRDefault="00DC6C14" w:rsidP="006E0764">
      <w:pPr>
        <w:pStyle w:val="B1"/>
        <w:ind w:left="0" w:firstLine="0"/>
        <w:rPr>
          <w:b/>
          <w:bCs/>
        </w:rPr>
      </w:pPr>
    </w:p>
    <w:p w14:paraId="29AAADE8" w14:textId="48518581" w:rsidR="00261368" w:rsidRDefault="00261368" w:rsidP="00261368">
      <w:pPr>
        <w:pStyle w:val="Heading2"/>
        <w:tabs>
          <w:tab w:val="clear" w:pos="1001"/>
        </w:tabs>
        <w:ind w:left="576"/>
      </w:pPr>
      <w:r>
        <w:t>D</w:t>
      </w:r>
      <w:r w:rsidRPr="001779A2">
        <w:t xml:space="preserve">ata </w:t>
      </w:r>
      <w:r>
        <w:t>C</w:t>
      </w:r>
      <w:r w:rsidRPr="001779A2">
        <w:t>ollection</w:t>
      </w:r>
      <w:r>
        <w:t xml:space="preserve"> Framework</w:t>
      </w:r>
    </w:p>
    <w:p w14:paraId="7817E368" w14:textId="0232F1E3" w:rsidR="0043468F" w:rsidRDefault="00261368" w:rsidP="00261368">
      <w:pPr>
        <w:pStyle w:val="B1"/>
        <w:ind w:left="0" w:firstLine="0"/>
      </w:pPr>
      <w:r w:rsidRPr="00261368">
        <w:t>The UE collects the data via recording certain measurements while being in RRC_Connected state for each request AIML model or function following the network configuration.</w:t>
      </w:r>
      <w:r>
        <w:t xml:space="preserve"> </w:t>
      </w:r>
      <w:r w:rsidR="0043468F">
        <w:t>There are two ways to report the data from the UE to the network.</w:t>
      </w:r>
    </w:p>
    <w:p w14:paraId="7CBB72B3" w14:textId="7E2BE387" w:rsidR="0043468F" w:rsidRPr="0043468F" w:rsidRDefault="0043468F" w:rsidP="00261368">
      <w:pPr>
        <w:pStyle w:val="B1"/>
        <w:ind w:left="0" w:firstLine="0"/>
        <w:rPr>
          <w:b/>
          <w:bCs/>
          <w:u w:val="single"/>
        </w:rPr>
      </w:pPr>
      <w:r w:rsidRPr="0043468F">
        <w:rPr>
          <w:b/>
          <w:bCs/>
          <w:u w:val="single"/>
          <w:lang w:val="en-US"/>
        </w:rPr>
        <w:t>RRC based data collection for AI/ML model training</w:t>
      </w:r>
    </w:p>
    <w:p w14:paraId="4A157409" w14:textId="3CCF4F09" w:rsidR="00261368" w:rsidRPr="00261368" w:rsidRDefault="00261368" w:rsidP="00261368">
      <w:pPr>
        <w:pStyle w:val="B1"/>
        <w:ind w:left="0" w:firstLine="0"/>
      </w:pPr>
      <w:r w:rsidRPr="00261368">
        <w:t xml:space="preserve">The UE </w:t>
      </w:r>
      <w:r>
        <w:t xml:space="preserve">can </w:t>
      </w:r>
      <w:r w:rsidRPr="00261368">
        <w:t xml:space="preserve">report the collected data via dedicated RRC signalling following the configured report interval and report amount (e.g. the number of RRC segments).  </w:t>
      </w:r>
    </w:p>
    <w:p w14:paraId="714BD220" w14:textId="42B0C906" w:rsidR="00261368" w:rsidRDefault="00261368" w:rsidP="00261368">
      <w:pPr>
        <w:pStyle w:val="B1"/>
        <w:ind w:left="0" w:firstLine="0"/>
      </w:pPr>
      <w:r w:rsidRPr="00261368">
        <w:t>Since a great amount of data may have been collected by the UE, the UE can also signal to the network whether there are data to report (to get more resources for such report). UE can use a dedicated RRC</w:t>
      </w:r>
      <w:r>
        <w:t xml:space="preserve"> </w:t>
      </w:r>
      <w:r w:rsidRPr="00261368">
        <w:t xml:space="preserve">  signaling or other Uplink message to indicate his intention to report the data for a particular AIML model or AIML function. Alternatively, the network can poll the UE to activate its data report according to the network scheduling. In this mechanism, the network can keep requesting the UE to transmit the remaining information until the end of the data report.</w:t>
      </w:r>
    </w:p>
    <w:p w14:paraId="387E3211" w14:textId="07F86E3F" w:rsidR="0043468F" w:rsidRPr="0043468F" w:rsidRDefault="0043468F" w:rsidP="00261368">
      <w:pPr>
        <w:pStyle w:val="B1"/>
        <w:ind w:left="0" w:firstLine="0"/>
        <w:rPr>
          <w:b/>
          <w:bCs/>
          <w:u w:val="single"/>
        </w:rPr>
      </w:pPr>
      <w:r w:rsidRPr="0043468F">
        <w:rPr>
          <w:b/>
          <w:bCs/>
          <w:u w:val="single"/>
          <w:lang w:val="en-US"/>
        </w:rPr>
        <w:t>Data bearer based data collection for AI/ML model training</w:t>
      </w:r>
    </w:p>
    <w:p w14:paraId="44F45357" w14:textId="77777777" w:rsidR="0043468F" w:rsidRDefault="0043468F" w:rsidP="0043468F">
      <w:pPr>
        <w:pStyle w:val="B1"/>
        <w:ind w:left="0" w:firstLine="0"/>
        <w:rPr>
          <w:lang w:val="en-US"/>
        </w:rPr>
      </w:pPr>
      <w:r w:rsidRPr="0043468F">
        <w:rPr>
          <w:lang w:val="en-US"/>
        </w:rPr>
        <w:t xml:space="preserve">The collected AIML data can be </w:t>
      </w:r>
      <w:r>
        <w:rPr>
          <w:lang w:val="en-US"/>
        </w:rPr>
        <w:t xml:space="preserve">also </w:t>
      </w:r>
      <w:r w:rsidRPr="0043468F">
        <w:rPr>
          <w:lang w:val="en-US"/>
        </w:rPr>
        <w:t>reported by the data radio bearer from the UE to the gNB.</w:t>
      </w:r>
      <w:r>
        <w:rPr>
          <w:lang w:val="en-US"/>
        </w:rPr>
        <w:t xml:space="preserve"> </w:t>
      </w:r>
      <w:r w:rsidRPr="0043468F">
        <w:rPr>
          <w:lang w:val="en-US"/>
        </w:rPr>
        <w:t xml:space="preserve">Alternatively, the AIML data can be transferred via a specific radio bearer(other than legacy SRB/DRB) from UE to the </w:t>
      </w:r>
      <w:r w:rsidRPr="0043468F">
        <w:rPr>
          <w:lang w:val="en-US"/>
        </w:rPr>
        <w:lastRenderedPageBreak/>
        <w:t>gNB; correspondingly, a special type of logical channel (LCH) should be defined to carry this type of RB. The LCH carrying the AIML data RB is subject to restriction on the multiplexing with other LCHs carrying SRB/DRB during LCH multiplexing.</w:t>
      </w:r>
      <w:r>
        <w:rPr>
          <w:lang w:val="en-US"/>
        </w:rPr>
        <w:t xml:space="preserve"> </w:t>
      </w:r>
      <w:r w:rsidRPr="0043468F">
        <w:rPr>
          <w:lang w:val="en-US"/>
        </w:rPr>
        <w:t xml:space="preserve">The establishment of new radio bearer for Data collection between the UE and gNB follows the QoS requirements of Data collection for AIML (model training). The establishment of such RB may be initiated by gNB or UE. This is different from the legacy RB establishment which terminates between UE and UPF. </w:t>
      </w:r>
    </w:p>
    <w:p w14:paraId="1B2B10C8" w14:textId="5F3D124F" w:rsidR="0043468F" w:rsidRPr="0043468F" w:rsidRDefault="0043468F" w:rsidP="0043468F">
      <w:pPr>
        <w:pStyle w:val="B1"/>
        <w:ind w:left="0" w:firstLine="0"/>
        <w:rPr>
          <w:lang w:val="en-US"/>
        </w:rPr>
      </w:pPr>
      <w:r w:rsidRPr="0043468F">
        <w:rPr>
          <w:lang w:val="en-US"/>
        </w:rPr>
        <w:t xml:space="preserve">The (data) RB established for data collection is not based on the QoS mapping of QoS flow (governed by NAS layer) and it will not go across SDAP protocol layer. The (data) RB established for data collection is terminated at PDCP protocol layer between the UE and the gNB. </w:t>
      </w:r>
    </w:p>
    <w:p w14:paraId="5E2F960E" w14:textId="77777777" w:rsidR="0043468F" w:rsidRPr="0043468F" w:rsidRDefault="0043468F" w:rsidP="0043468F">
      <w:pPr>
        <w:pStyle w:val="B1"/>
        <w:ind w:left="0" w:firstLine="0"/>
        <w:rPr>
          <w:lang w:val="en-US"/>
        </w:rPr>
      </w:pPr>
      <w:r w:rsidRPr="0043468F">
        <w:rPr>
          <w:lang w:val="en-US"/>
        </w:rPr>
        <w:t xml:space="preserve">The gNB may assemble the PDCP data collected from the UE(s) and then send them to DCE according to the configured report interval. </w:t>
      </w:r>
    </w:p>
    <w:p w14:paraId="14C74DE8" w14:textId="5E6B7E85" w:rsidR="00261368" w:rsidRDefault="0043468F" w:rsidP="006E0764">
      <w:pPr>
        <w:pStyle w:val="B1"/>
        <w:ind w:left="0" w:firstLine="0"/>
        <w:rPr>
          <w:b/>
          <w:bCs/>
        </w:rPr>
      </w:pPr>
      <w:r w:rsidRPr="00F02096">
        <w:rPr>
          <w:b/>
          <w:bCs/>
        </w:rPr>
        <w:t>Proposal-</w:t>
      </w:r>
      <w:r>
        <w:rPr>
          <w:b/>
          <w:bCs/>
        </w:rPr>
        <w:t>3</w:t>
      </w:r>
      <w:r w:rsidRPr="00F02096">
        <w:rPr>
          <w:b/>
          <w:bCs/>
        </w:rPr>
        <w:t xml:space="preserve">: </w:t>
      </w:r>
      <w:r>
        <w:rPr>
          <w:b/>
          <w:bCs/>
        </w:rPr>
        <w:t>RAN2 to discu</w:t>
      </w:r>
      <w:r w:rsidRPr="0043468F">
        <w:rPr>
          <w:b/>
          <w:bCs/>
        </w:rPr>
        <w:t xml:space="preserve">ss </w:t>
      </w:r>
      <w:r w:rsidRPr="0043468F">
        <w:rPr>
          <w:b/>
          <w:bCs/>
          <w:lang w:val="en-US"/>
        </w:rPr>
        <w:t>RRC based data collection and data bearer based data collection for AI/ML model training</w:t>
      </w:r>
      <w:r w:rsidRPr="0043468F">
        <w:rPr>
          <w:b/>
          <w:bCs/>
        </w:rPr>
        <w:t>.</w:t>
      </w:r>
    </w:p>
    <w:p w14:paraId="6A37CE39" w14:textId="77777777" w:rsidR="00B9791D" w:rsidRDefault="00B9791D" w:rsidP="006E0764">
      <w:pPr>
        <w:pStyle w:val="B1"/>
        <w:ind w:left="0" w:firstLine="0"/>
        <w:rPr>
          <w:b/>
          <w:bCs/>
        </w:rPr>
      </w:pPr>
    </w:p>
    <w:p w14:paraId="00DB6043" w14:textId="35432C57" w:rsidR="00B9791D" w:rsidRDefault="00B9791D" w:rsidP="00B9791D">
      <w:pPr>
        <w:pStyle w:val="Heading2"/>
        <w:tabs>
          <w:tab w:val="clear" w:pos="1001"/>
        </w:tabs>
        <w:ind w:left="576"/>
      </w:pPr>
      <w:r w:rsidRPr="00B9791D">
        <w:rPr>
          <w:lang w:val="en-US"/>
        </w:rPr>
        <w:t>Data collection spanning over different RRC states</w:t>
      </w:r>
    </w:p>
    <w:p w14:paraId="15D9A83A" w14:textId="77777777" w:rsidR="008A2AFA" w:rsidRPr="008A2AFA" w:rsidRDefault="008A2AFA" w:rsidP="008A2AFA">
      <w:pPr>
        <w:pStyle w:val="B1"/>
        <w:ind w:left="0" w:firstLine="0"/>
      </w:pPr>
      <w:r w:rsidRPr="008A2AFA">
        <w:t xml:space="preserve">Following the network configuration, the UE can be configured to collect the AIML data at both connected state and Idle/Inactive state. But the data report occurs only at connected state. </w:t>
      </w:r>
    </w:p>
    <w:p w14:paraId="5A177D54" w14:textId="77777777" w:rsidR="008A2AFA" w:rsidRPr="008A2AFA" w:rsidRDefault="008A2AFA" w:rsidP="008A2AFA">
      <w:pPr>
        <w:pStyle w:val="B1"/>
        <w:ind w:left="0" w:firstLine="0"/>
      </w:pPr>
      <w:r w:rsidRPr="008A2AFA">
        <w:t>If a UE state transition takes place from connected state to Idle/Inactive state , then the data collection for AIML model training can be maintained following the same configuration as during connected state.</w:t>
      </w:r>
    </w:p>
    <w:p w14:paraId="522FEB90" w14:textId="77777777" w:rsidR="008A2AFA" w:rsidRPr="008A2AFA" w:rsidRDefault="008A2AFA" w:rsidP="008A2AFA">
      <w:pPr>
        <w:pStyle w:val="B1"/>
        <w:ind w:left="0" w:firstLine="0"/>
      </w:pPr>
      <w:r w:rsidRPr="008A2AFA">
        <w:t xml:space="preserve">When the UE transits to Idle/Inactive state, the same data collection configuration and/or data report configuration can be kept by the UE. The data report interval can be disabled or extended until the UE accesses to the network during Idle/Inactive state. </w:t>
      </w:r>
    </w:p>
    <w:p w14:paraId="136CCA4F" w14:textId="77777777" w:rsidR="008A2AFA" w:rsidRPr="008A2AFA" w:rsidRDefault="008A2AFA" w:rsidP="008A2AFA">
      <w:pPr>
        <w:pStyle w:val="B1"/>
        <w:ind w:left="0" w:firstLine="0"/>
      </w:pPr>
      <w:r w:rsidRPr="008A2AFA">
        <w:t>Alternatively, the network can carry a new data collection configuration and/or data report configuration to the UE within the RRCRelease message or any other relevant message when the UE is moved from RRC connected state to RRC Idle/Inactive state.</w:t>
      </w:r>
    </w:p>
    <w:p w14:paraId="6C3820EA" w14:textId="4F99E7C1" w:rsidR="00B9791D" w:rsidRPr="008A2AFA" w:rsidRDefault="008A2AFA" w:rsidP="008A2AFA">
      <w:pPr>
        <w:pStyle w:val="B1"/>
        <w:ind w:left="0" w:firstLine="0"/>
      </w:pPr>
      <w:r w:rsidRPr="008A2AFA">
        <w:t>RRC Idle/Inactive state based data collection is configured per AIML use case. E.g. The UE may be configured to measure the beams for beam management use case. But the UE may be not able to measure the CSI during Idle/Inactive state.</w:t>
      </w:r>
    </w:p>
    <w:p w14:paraId="62415EB6" w14:textId="5A55C57E" w:rsidR="00B9791D" w:rsidRDefault="008A2AFA" w:rsidP="006E0764">
      <w:pPr>
        <w:pStyle w:val="B1"/>
        <w:ind w:left="0" w:firstLine="0"/>
        <w:rPr>
          <w:lang w:val="en-US"/>
        </w:rPr>
      </w:pPr>
      <w:r>
        <w:t xml:space="preserve">Specific model training purpose, it would be important to clarify if </w:t>
      </w:r>
      <w:r>
        <w:rPr>
          <w:lang w:val="en-US"/>
        </w:rPr>
        <w:t>d</w:t>
      </w:r>
      <w:r w:rsidRPr="00B9791D">
        <w:rPr>
          <w:lang w:val="en-US"/>
        </w:rPr>
        <w:t xml:space="preserve">ata collection </w:t>
      </w:r>
      <w:r>
        <w:rPr>
          <w:lang w:val="en-US"/>
        </w:rPr>
        <w:t xml:space="preserve">can </w:t>
      </w:r>
      <w:r w:rsidRPr="00B9791D">
        <w:rPr>
          <w:lang w:val="en-US"/>
        </w:rPr>
        <w:t>span over different RRC states</w:t>
      </w:r>
      <w:r>
        <w:rPr>
          <w:lang w:val="en-US"/>
        </w:rPr>
        <w:t xml:space="preserve"> for Rel-18 AIML use cases. </w:t>
      </w:r>
    </w:p>
    <w:p w14:paraId="021F50F0" w14:textId="078C86DA" w:rsidR="008A2AFA" w:rsidRDefault="008A2AFA" w:rsidP="006E0764">
      <w:pPr>
        <w:pStyle w:val="B1"/>
        <w:ind w:left="0" w:firstLine="0"/>
        <w:rPr>
          <w:lang w:val="en-US"/>
        </w:rPr>
      </w:pPr>
      <w:r w:rsidRPr="00F02096">
        <w:rPr>
          <w:b/>
          <w:bCs/>
        </w:rPr>
        <w:t>Proposal-</w:t>
      </w:r>
      <w:r>
        <w:rPr>
          <w:b/>
          <w:bCs/>
        </w:rPr>
        <w:t>4</w:t>
      </w:r>
      <w:r w:rsidRPr="00F02096">
        <w:rPr>
          <w:b/>
          <w:bCs/>
        </w:rPr>
        <w:t xml:space="preserve">: </w:t>
      </w:r>
      <w:r>
        <w:rPr>
          <w:b/>
          <w:bCs/>
        </w:rPr>
        <w:t xml:space="preserve">RAN2 to </w:t>
      </w:r>
      <w:r w:rsidRPr="008A2AFA">
        <w:rPr>
          <w:b/>
          <w:bCs/>
        </w:rPr>
        <w:t>clarify if data collection can span over different RRC states for Rel-18 AIML use cases</w:t>
      </w:r>
      <w:r w:rsidRPr="0043468F">
        <w:rPr>
          <w:b/>
          <w:bCs/>
        </w:rPr>
        <w:t>.</w:t>
      </w:r>
    </w:p>
    <w:p w14:paraId="2EDB103E" w14:textId="77777777" w:rsidR="008A2AFA" w:rsidRPr="00F75B24" w:rsidRDefault="008A2AFA"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41C76140" w14:textId="77777777" w:rsidR="00E039C5" w:rsidRPr="00F02096" w:rsidRDefault="00E039C5" w:rsidP="00E039C5">
      <w:pPr>
        <w:pStyle w:val="B1"/>
        <w:ind w:left="0" w:firstLine="0"/>
        <w:rPr>
          <w:b/>
          <w:bCs/>
        </w:rPr>
      </w:pPr>
      <w:r w:rsidRPr="00F02096">
        <w:rPr>
          <w:b/>
          <w:bCs/>
        </w:rPr>
        <w:t xml:space="preserve">Proposal-1: </w:t>
      </w:r>
      <w:r>
        <w:rPr>
          <w:b/>
          <w:bCs/>
        </w:rPr>
        <w:t>A</w:t>
      </w:r>
      <w:r w:rsidRPr="00F02096">
        <w:rPr>
          <w:b/>
          <w:bCs/>
        </w:rPr>
        <w:t xml:space="preserve"> new Data Collection Entity</w:t>
      </w:r>
      <w:r>
        <w:rPr>
          <w:b/>
          <w:bCs/>
        </w:rPr>
        <w:t xml:space="preserve"> (DCE)</w:t>
      </w:r>
      <w:r w:rsidRPr="00F02096">
        <w:rPr>
          <w:b/>
          <w:bCs/>
        </w:rPr>
        <w:t xml:space="preserve"> is defined for the purposes of AIML data collection in OAM domain or as part of gNB-CU</w:t>
      </w:r>
      <w:r w:rsidRPr="00E039C5">
        <w:rPr>
          <w:b/>
          <w:bCs/>
        </w:rPr>
        <w:t xml:space="preserve"> </w:t>
      </w:r>
      <w:r w:rsidRPr="00F02096">
        <w:rPr>
          <w:b/>
          <w:bCs/>
        </w:rPr>
        <w:t>for AIML model training</w:t>
      </w:r>
      <w:r>
        <w:rPr>
          <w:b/>
          <w:bCs/>
        </w:rPr>
        <w:t xml:space="preserve">. </w:t>
      </w:r>
    </w:p>
    <w:p w14:paraId="7BCBFAF7" w14:textId="77777777" w:rsidR="00E039C5" w:rsidRDefault="00E039C5" w:rsidP="00E039C5">
      <w:pPr>
        <w:pStyle w:val="B1"/>
        <w:ind w:left="0" w:firstLine="0"/>
        <w:rPr>
          <w:b/>
          <w:bCs/>
        </w:rPr>
      </w:pPr>
      <w:r w:rsidRPr="00F02096">
        <w:rPr>
          <w:b/>
          <w:bCs/>
        </w:rPr>
        <w:t>Proposal-</w:t>
      </w:r>
      <w:r>
        <w:rPr>
          <w:b/>
          <w:bCs/>
        </w:rPr>
        <w:t>2</w:t>
      </w:r>
      <w:r w:rsidRPr="00F02096">
        <w:rPr>
          <w:b/>
          <w:bCs/>
        </w:rPr>
        <w:t xml:space="preserve">: </w:t>
      </w:r>
      <w:r>
        <w:rPr>
          <w:b/>
          <w:bCs/>
        </w:rPr>
        <w:t xml:space="preserve">The configuration of AIML </w:t>
      </w:r>
      <w:r w:rsidRPr="00F02096">
        <w:rPr>
          <w:b/>
          <w:bCs/>
        </w:rPr>
        <w:t xml:space="preserve">Data Collection </w:t>
      </w:r>
      <w:r>
        <w:rPr>
          <w:b/>
          <w:bCs/>
        </w:rPr>
        <w:t>should support finer granularity (e.g. beam level) than cell level based RRM measurements.</w:t>
      </w:r>
    </w:p>
    <w:p w14:paraId="4CCBBAB7" w14:textId="7C453782" w:rsidR="008A2AFA" w:rsidRDefault="008A2AFA" w:rsidP="008A2AFA">
      <w:pPr>
        <w:pStyle w:val="B1"/>
        <w:ind w:left="0" w:firstLine="0"/>
        <w:rPr>
          <w:b/>
          <w:bCs/>
        </w:rPr>
      </w:pPr>
      <w:r w:rsidRPr="00F02096">
        <w:rPr>
          <w:b/>
          <w:bCs/>
        </w:rPr>
        <w:t>Proposal-</w:t>
      </w:r>
      <w:r>
        <w:rPr>
          <w:b/>
          <w:bCs/>
        </w:rPr>
        <w:t>3</w:t>
      </w:r>
      <w:r w:rsidRPr="00F02096">
        <w:rPr>
          <w:b/>
          <w:bCs/>
        </w:rPr>
        <w:t xml:space="preserve">: </w:t>
      </w:r>
      <w:r>
        <w:rPr>
          <w:b/>
          <w:bCs/>
        </w:rPr>
        <w:t>RAN2 to discu</w:t>
      </w:r>
      <w:r w:rsidRPr="0043468F">
        <w:rPr>
          <w:b/>
          <w:bCs/>
        </w:rPr>
        <w:t xml:space="preserve">ss </w:t>
      </w:r>
      <w:r w:rsidRPr="0043468F">
        <w:rPr>
          <w:b/>
          <w:bCs/>
          <w:lang w:val="en-US"/>
        </w:rPr>
        <w:t>RRC based data collection and data bearer based data collection for AI/ML model training</w:t>
      </w:r>
      <w:r w:rsidRPr="0043468F">
        <w:rPr>
          <w:b/>
          <w:bCs/>
        </w:rPr>
        <w:t>.</w:t>
      </w:r>
    </w:p>
    <w:p w14:paraId="3D423D14" w14:textId="77777777" w:rsidR="008A2AFA" w:rsidRDefault="008A2AFA" w:rsidP="008A2AFA">
      <w:pPr>
        <w:pStyle w:val="B1"/>
        <w:ind w:left="0" w:firstLine="0"/>
        <w:rPr>
          <w:lang w:val="en-US"/>
        </w:rPr>
      </w:pPr>
      <w:r w:rsidRPr="00F02096">
        <w:rPr>
          <w:b/>
          <w:bCs/>
        </w:rPr>
        <w:t>Proposal-</w:t>
      </w:r>
      <w:r>
        <w:rPr>
          <w:b/>
          <w:bCs/>
        </w:rPr>
        <w:t>4</w:t>
      </w:r>
      <w:r w:rsidRPr="00F02096">
        <w:rPr>
          <w:b/>
          <w:bCs/>
        </w:rPr>
        <w:t xml:space="preserve">: </w:t>
      </w:r>
      <w:r>
        <w:rPr>
          <w:b/>
          <w:bCs/>
        </w:rPr>
        <w:t xml:space="preserve">RAN2 to </w:t>
      </w:r>
      <w:r w:rsidRPr="008A2AFA">
        <w:rPr>
          <w:b/>
          <w:bCs/>
        </w:rPr>
        <w:t>clarify if data collection can span over different RRC states for Rel-18 AIML use cases</w:t>
      </w:r>
      <w:r w:rsidRPr="0043468F">
        <w:rPr>
          <w:b/>
          <w:bCs/>
        </w:rPr>
        <w:t>.</w:t>
      </w:r>
    </w:p>
    <w:p w14:paraId="1EA525A9" w14:textId="77777777" w:rsidR="00EE24BC" w:rsidRPr="008A2AFA" w:rsidRDefault="00EE24BC" w:rsidP="001C5BD2">
      <w:pPr>
        <w:rPr>
          <w:lang w:val="en-US"/>
        </w:rPr>
      </w:pP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748D5C5E" w14:textId="21C226B2"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0BE315A6" w:rsidR="00801141" w:rsidRDefault="00795275" w:rsidP="00F721AA">
      <w:pPr>
        <w:numPr>
          <w:ilvl w:val="0"/>
          <w:numId w:val="11"/>
        </w:numPr>
        <w:rPr>
          <w:lang w:eastAsia="ko-KR"/>
        </w:rPr>
      </w:pPr>
      <w:r w:rsidRPr="00152BE8">
        <w:rPr>
          <w:lang w:eastAsia="ko-KR"/>
        </w:rPr>
        <w:t>R2-230</w:t>
      </w:r>
      <w:r>
        <w:rPr>
          <w:lang w:eastAsia="ko-KR"/>
        </w:rPr>
        <w:t xml:space="preserve">5814 </w:t>
      </w:r>
      <w:r>
        <w:rPr>
          <w:rFonts w:cs="Arial"/>
          <w:sz w:val="22"/>
          <w:szCs w:val="22"/>
          <w:lang w:val="en-US"/>
        </w:rPr>
        <w:t>Data collection for AIML</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0739" w14:textId="77777777" w:rsidR="00377B49" w:rsidRDefault="00377B49">
      <w:pPr>
        <w:spacing w:after="0"/>
      </w:pPr>
      <w:r>
        <w:separator/>
      </w:r>
    </w:p>
  </w:endnote>
  <w:endnote w:type="continuationSeparator" w:id="0">
    <w:p w14:paraId="16A18494" w14:textId="77777777" w:rsidR="00377B49" w:rsidRDefault="00377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B8DD" w14:textId="77777777" w:rsidR="00377B49" w:rsidRDefault="00377B49">
      <w:pPr>
        <w:spacing w:after="0"/>
      </w:pPr>
      <w:r>
        <w:separator/>
      </w:r>
    </w:p>
  </w:footnote>
  <w:footnote w:type="continuationSeparator" w:id="0">
    <w:p w14:paraId="0EFEF9A5" w14:textId="77777777" w:rsidR="00377B49" w:rsidRDefault="00377B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A8CFD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sz w:val="36"/>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1C1B5A"/>
    <w:multiLevelType w:val="hybridMultilevel"/>
    <w:tmpl w:val="F3443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1"/>
  </w:num>
  <w:num w:numId="9" w16cid:durableId="2026321784">
    <w:abstractNumId w:val="12"/>
  </w:num>
  <w:num w:numId="10" w16cid:durableId="1167012141">
    <w:abstractNumId w:val="18"/>
  </w:num>
  <w:num w:numId="11" w16cid:durableId="925184536">
    <w:abstractNumId w:val="9"/>
  </w:num>
  <w:num w:numId="12" w16cid:durableId="699087765">
    <w:abstractNumId w:val="14"/>
  </w:num>
  <w:num w:numId="13" w16cid:durableId="1340278842">
    <w:abstractNumId w:val="16"/>
  </w:num>
  <w:num w:numId="14" w16cid:durableId="613757224">
    <w:abstractNumId w:val="20"/>
  </w:num>
  <w:num w:numId="15" w16cid:durableId="82186675">
    <w:abstractNumId w:val="10"/>
  </w:num>
  <w:num w:numId="16" w16cid:durableId="1038774245">
    <w:abstractNumId w:val="19"/>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 w:numId="29" w16cid:durableId="2100829325">
    <w:abstractNumId w:val="17"/>
  </w:num>
  <w:num w:numId="30" w16cid:durableId="392121314">
    <w:abstractNumId w:val="16"/>
  </w:num>
  <w:num w:numId="31" w16cid:durableId="1520385922">
    <w:abstractNumId w:val="16"/>
  </w:num>
  <w:num w:numId="32" w16cid:durableId="73690429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2990"/>
    <w:rsid w:val="0012344C"/>
    <w:rsid w:val="0012376D"/>
    <w:rsid w:val="0012377F"/>
    <w:rsid w:val="00124314"/>
    <w:rsid w:val="00124482"/>
    <w:rsid w:val="00125197"/>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779A2"/>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368"/>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4"/>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B49"/>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2D8"/>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68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3CF1"/>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1885"/>
    <w:rsid w:val="004C3898"/>
    <w:rsid w:val="004C3CDA"/>
    <w:rsid w:val="004C4246"/>
    <w:rsid w:val="004C469A"/>
    <w:rsid w:val="004C49D0"/>
    <w:rsid w:val="004C57ED"/>
    <w:rsid w:val="004C6233"/>
    <w:rsid w:val="004C6DA8"/>
    <w:rsid w:val="004C6FC1"/>
    <w:rsid w:val="004D0646"/>
    <w:rsid w:val="004D0E30"/>
    <w:rsid w:val="004D1025"/>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0AC"/>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2BE"/>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D11"/>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0A"/>
    <w:rsid w:val="006C0AD8"/>
    <w:rsid w:val="006C0DEF"/>
    <w:rsid w:val="006C1DB4"/>
    <w:rsid w:val="006C22F4"/>
    <w:rsid w:val="006C2557"/>
    <w:rsid w:val="006C380A"/>
    <w:rsid w:val="006C49AF"/>
    <w:rsid w:val="006C5525"/>
    <w:rsid w:val="006C5D23"/>
    <w:rsid w:val="006C5EC9"/>
    <w:rsid w:val="006C6028"/>
    <w:rsid w:val="006C6059"/>
    <w:rsid w:val="006C6949"/>
    <w:rsid w:val="006C7522"/>
    <w:rsid w:val="006C79D7"/>
    <w:rsid w:val="006D04D1"/>
    <w:rsid w:val="006D0EBB"/>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1FE6"/>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4750"/>
    <w:rsid w:val="0079500B"/>
    <w:rsid w:val="00795275"/>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7239"/>
    <w:rsid w:val="008A0216"/>
    <w:rsid w:val="008A0D2B"/>
    <w:rsid w:val="008A0D45"/>
    <w:rsid w:val="008A21FF"/>
    <w:rsid w:val="008A2AFA"/>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C89"/>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208"/>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6AFE"/>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91D"/>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C78A1"/>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1BE7"/>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1FCC"/>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828"/>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081F"/>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DE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14"/>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39C5"/>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2096"/>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61C"/>
    <w:rsid w:val="00F64C2B"/>
    <w:rsid w:val="00F650A5"/>
    <w:rsid w:val="00F651BE"/>
    <w:rsid w:val="00F65F33"/>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6F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39296371">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30157520">
      <w:bodyDiv w:val="1"/>
      <w:marLeft w:val="0"/>
      <w:marRight w:val="0"/>
      <w:marTop w:val="0"/>
      <w:marBottom w:val="0"/>
      <w:divBdr>
        <w:top w:val="none" w:sz="0" w:space="0" w:color="auto"/>
        <w:left w:val="none" w:sz="0" w:space="0" w:color="auto"/>
        <w:bottom w:val="none" w:sz="0" w:space="0" w:color="auto"/>
        <w:right w:val="none" w:sz="0" w:space="0" w:color="auto"/>
      </w:divBdr>
    </w:div>
    <w:div w:id="774054124">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3787249">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25933858">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561746719">
      <w:bodyDiv w:val="1"/>
      <w:marLeft w:val="0"/>
      <w:marRight w:val="0"/>
      <w:marTop w:val="0"/>
      <w:marBottom w:val="0"/>
      <w:divBdr>
        <w:top w:val="none" w:sz="0" w:space="0" w:color="auto"/>
        <w:left w:val="none" w:sz="0" w:space="0" w:color="auto"/>
        <w:bottom w:val="none" w:sz="0" w:space="0" w:color="auto"/>
        <w:right w:val="none" w:sz="0" w:space="0" w:color="auto"/>
      </w:divBdr>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23085220">
      <w:bodyDiv w:val="1"/>
      <w:marLeft w:val="0"/>
      <w:marRight w:val="0"/>
      <w:marTop w:val="0"/>
      <w:marBottom w:val="0"/>
      <w:divBdr>
        <w:top w:val="none" w:sz="0" w:space="0" w:color="auto"/>
        <w:left w:val="none" w:sz="0" w:space="0" w:color="auto"/>
        <w:bottom w:val="none" w:sz="0" w:space="0" w:color="auto"/>
        <w:right w:val="none" w:sz="0" w:space="0" w:color="auto"/>
      </w:divBdr>
    </w:div>
    <w:div w:id="1851871290">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9185777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1392</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9309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279</cp:revision>
  <cp:lastPrinted>2008-01-31T16:09:00Z</cp:lastPrinted>
  <dcterms:created xsi:type="dcterms:W3CDTF">2022-04-22T04:37:00Z</dcterms:created>
  <dcterms:modified xsi:type="dcterms:W3CDTF">2023-09-25T10:29:00Z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